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78B3" w14:textId="77777777" w:rsidR="00542314" w:rsidRDefault="00542314" w:rsidP="0071780D">
      <w:pPr>
        <w:spacing w:after="0"/>
      </w:pPr>
    </w:p>
    <w:p w14:paraId="1301257C" w14:textId="44718D3A" w:rsidR="00A24011" w:rsidRPr="008D088B" w:rsidRDefault="00A24011" w:rsidP="0071780D">
      <w:pPr>
        <w:spacing w:after="0"/>
      </w:pPr>
      <w:r w:rsidRPr="008D088B">
        <w:t xml:space="preserve">Contact: </w:t>
      </w:r>
    </w:p>
    <w:p w14:paraId="2E07D04D" w14:textId="77777777" w:rsidR="00A24011" w:rsidRDefault="00A24011" w:rsidP="00A24011">
      <w:pPr>
        <w:spacing w:after="0"/>
        <w:rPr>
          <w:rStyle w:val="Hyperlink"/>
        </w:rPr>
      </w:pPr>
      <w:r w:rsidRPr="008D088B">
        <w:t xml:space="preserve">Patty Tucker, </w:t>
      </w:r>
      <w:hyperlink r:id="rId7" w:history="1">
        <w:r w:rsidRPr="008D088B">
          <w:rPr>
            <w:rStyle w:val="Hyperlink"/>
          </w:rPr>
          <w:t>ptucker@gobeyondprofit.org</w:t>
        </w:r>
      </w:hyperlink>
    </w:p>
    <w:p w14:paraId="7CCEF408" w14:textId="77777777" w:rsidR="00A24011" w:rsidRDefault="00A24011" w:rsidP="00A24011">
      <w:r w:rsidRPr="008D088B">
        <w:t>404-667-2486</w:t>
      </w:r>
    </w:p>
    <w:p w14:paraId="6155C8EE" w14:textId="4CBA3AD3" w:rsidR="00A24011" w:rsidRPr="00B51F56" w:rsidRDefault="00A24011" w:rsidP="00A24011">
      <w:r w:rsidRPr="00B51F56">
        <w:t xml:space="preserve">FOR </w:t>
      </w:r>
      <w:r>
        <w:t>IMMEDIATE RELEASE</w:t>
      </w:r>
      <w:r w:rsidRPr="003E50A0">
        <w:t>:</w:t>
      </w:r>
    </w:p>
    <w:p w14:paraId="2A23EAA8" w14:textId="4197D36B" w:rsidR="00BD27D2" w:rsidRDefault="00A24011" w:rsidP="00693D6B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June Poll Shows </w:t>
      </w:r>
      <w:r w:rsidR="00BD27D2">
        <w:rPr>
          <w:b/>
          <w:sz w:val="24"/>
          <w:u w:val="single"/>
        </w:rPr>
        <w:t xml:space="preserve">Georgia </w:t>
      </w:r>
      <w:r w:rsidR="00FB0C5A">
        <w:rPr>
          <w:b/>
          <w:sz w:val="24"/>
          <w:u w:val="single"/>
        </w:rPr>
        <w:t>Employee</w:t>
      </w:r>
      <w:r w:rsidR="00FB0C5A" w:rsidRPr="00A24011">
        <w:rPr>
          <w:b/>
          <w:sz w:val="24"/>
          <w:u w:val="single"/>
        </w:rPr>
        <w:t xml:space="preserve"> </w:t>
      </w:r>
      <w:r w:rsidRPr="00A24011">
        <w:rPr>
          <w:b/>
          <w:sz w:val="24"/>
          <w:u w:val="single"/>
        </w:rPr>
        <w:t>Trust and Loyalty</w:t>
      </w:r>
      <w:r w:rsidR="00D3295F">
        <w:rPr>
          <w:b/>
          <w:sz w:val="24"/>
          <w:u w:val="single"/>
        </w:rPr>
        <w:t xml:space="preserve"> Increased </w:t>
      </w:r>
      <w:r w:rsidR="000F52C6">
        <w:rPr>
          <w:b/>
          <w:sz w:val="24"/>
          <w:u w:val="single"/>
        </w:rPr>
        <w:t>b</w:t>
      </w:r>
      <w:r w:rsidR="00161A5D">
        <w:rPr>
          <w:b/>
          <w:sz w:val="24"/>
          <w:u w:val="single"/>
        </w:rPr>
        <w:t>y</w:t>
      </w:r>
      <w:r w:rsidR="00B729F8">
        <w:rPr>
          <w:b/>
          <w:sz w:val="24"/>
          <w:u w:val="single"/>
        </w:rPr>
        <w:t xml:space="preserve"> Businesses’</w:t>
      </w:r>
      <w:r w:rsidR="00D3295F">
        <w:rPr>
          <w:b/>
          <w:sz w:val="24"/>
          <w:u w:val="single"/>
        </w:rPr>
        <w:t xml:space="preserve"> </w:t>
      </w:r>
      <w:r w:rsidR="00D3295F" w:rsidRPr="00A24011">
        <w:rPr>
          <w:b/>
          <w:sz w:val="24"/>
          <w:u w:val="single"/>
        </w:rPr>
        <w:t>Pandemic Response</w:t>
      </w:r>
      <w:r w:rsidRPr="00A24011">
        <w:rPr>
          <w:b/>
          <w:sz w:val="24"/>
          <w:u w:val="single"/>
        </w:rPr>
        <w:t>;</w:t>
      </w:r>
    </w:p>
    <w:p w14:paraId="14AE89D0" w14:textId="5B951EBE" w:rsidR="00A24011" w:rsidRPr="00A24011" w:rsidRDefault="00A24011" w:rsidP="00693D6B">
      <w:pPr>
        <w:spacing w:line="360" w:lineRule="auto"/>
        <w:jc w:val="center"/>
        <w:rPr>
          <w:b/>
          <w:sz w:val="24"/>
          <w:u w:val="single"/>
        </w:rPr>
      </w:pPr>
      <w:r w:rsidRPr="00A24011">
        <w:rPr>
          <w:b/>
          <w:sz w:val="24"/>
          <w:u w:val="single"/>
        </w:rPr>
        <w:t xml:space="preserve">Employees Report Heightened Productivity </w:t>
      </w:r>
      <w:r w:rsidR="00B729F8">
        <w:rPr>
          <w:b/>
          <w:sz w:val="24"/>
          <w:u w:val="single"/>
        </w:rPr>
        <w:t>but</w:t>
      </w:r>
      <w:r w:rsidR="00B729F8" w:rsidRPr="00A24011">
        <w:rPr>
          <w:b/>
          <w:sz w:val="24"/>
          <w:u w:val="single"/>
        </w:rPr>
        <w:t xml:space="preserve"> </w:t>
      </w:r>
      <w:r w:rsidRPr="00A24011">
        <w:rPr>
          <w:b/>
          <w:sz w:val="24"/>
          <w:u w:val="single"/>
        </w:rPr>
        <w:t>Specific Concerns</w:t>
      </w:r>
      <w:r w:rsidR="00EC5A93">
        <w:rPr>
          <w:b/>
          <w:sz w:val="24"/>
          <w:u w:val="single"/>
        </w:rPr>
        <w:t>, Wishes for Recovery</w:t>
      </w:r>
    </w:p>
    <w:p w14:paraId="5796AA0C" w14:textId="7E353555" w:rsidR="00B91FBC" w:rsidRDefault="00A24011" w:rsidP="00EC5A93">
      <w:pPr>
        <w:spacing w:line="360" w:lineRule="auto"/>
      </w:pPr>
      <w:r w:rsidRPr="00693D6B">
        <w:rPr>
          <w:color w:val="000000" w:themeColor="text1"/>
        </w:rPr>
        <w:t xml:space="preserve">ATLANTA, June </w:t>
      </w:r>
      <w:r w:rsidR="00161A5D" w:rsidRPr="00CB035D">
        <w:t>22</w:t>
      </w:r>
      <w:r w:rsidRPr="00CB035D">
        <w:t xml:space="preserve">, </w:t>
      </w:r>
      <w:r w:rsidRPr="00693D6B">
        <w:rPr>
          <w:color w:val="000000" w:themeColor="text1"/>
        </w:rPr>
        <w:t xml:space="preserve">2020 – </w:t>
      </w:r>
      <w:r w:rsidRPr="00693D6B">
        <w:t xml:space="preserve">A </w:t>
      </w:r>
      <w:r w:rsidR="00DF0D6E">
        <w:t xml:space="preserve">goBeyondProfit </w:t>
      </w:r>
      <w:r w:rsidRPr="00693D6B">
        <w:t xml:space="preserve">survey conducted </w:t>
      </w:r>
      <w:r w:rsidR="00542314">
        <w:t xml:space="preserve">earlier this month </w:t>
      </w:r>
      <w:r w:rsidRPr="00693D6B">
        <w:t xml:space="preserve">among </w:t>
      </w:r>
      <w:r w:rsidR="00026D92" w:rsidRPr="00693D6B">
        <w:t xml:space="preserve">working </w:t>
      </w:r>
      <w:r w:rsidR="00357498" w:rsidRPr="00693D6B">
        <w:t>Georgian</w:t>
      </w:r>
      <w:r w:rsidR="00026D92" w:rsidRPr="00693D6B">
        <w:t>s</w:t>
      </w:r>
      <w:r w:rsidR="003D3552" w:rsidRPr="00693D6B">
        <w:t xml:space="preserve"> shows </w:t>
      </w:r>
      <w:r w:rsidR="007344CF" w:rsidRPr="00693D6B">
        <w:t>businesses</w:t>
      </w:r>
      <w:r w:rsidR="009669E1" w:rsidRPr="00693D6B">
        <w:t>’</w:t>
      </w:r>
      <w:r w:rsidR="00621398" w:rsidRPr="00693D6B">
        <w:t xml:space="preserve"> </w:t>
      </w:r>
      <w:r w:rsidR="00026D92" w:rsidRPr="00693D6B">
        <w:t>pandemic response has increased their employees’ trust and loyalty</w:t>
      </w:r>
      <w:r w:rsidR="00334727" w:rsidRPr="00693D6B">
        <w:t xml:space="preserve">.  </w:t>
      </w:r>
      <w:r w:rsidR="00B91FBC">
        <w:t>Respondents</w:t>
      </w:r>
      <w:r w:rsidR="00693D6B">
        <w:t xml:space="preserve"> </w:t>
      </w:r>
      <w:r w:rsidR="00EC5A93">
        <w:t>report</w:t>
      </w:r>
      <w:r w:rsidR="00B91FBC">
        <w:t>ed</w:t>
      </w:r>
      <w:r w:rsidR="00EC5A93">
        <w:t xml:space="preserve"> work </w:t>
      </w:r>
      <w:r w:rsidR="00EC5A93" w:rsidRPr="00693D6B">
        <w:t>productivity</w:t>
      </w:r>
      <w:r w:rsidR="00EC5A93">
        <w:t xml:space="preserve"> higher than before the pandemic and indicate</w:t>
      </w:r>
      <w:r w:rsidR="00B91FBC">
        <w:t>d</w:t>
      </w:r>
      <w:r w:rsidR="00693D6B" w:rsidRPr="00693D6B">
        <w:t xml:space="preserve"> better-than-</w:t>
      </w:r>
      <w:r w:rsidR="000F7C11">
        <w:t>neutral</w:t>
      </w:r>
      <w:r w:rsidR="00693D6B" w:rsidRPr="00693D6B">
        <w:t xml:space="preserve"> mental wellbeing</w:t>
      </w:r>
      <w:r w:rsidR="00693D6B">
        <w:t xml:space="preserve">, though </w:t>
      </w:r>
      <w:r w:rsidR="00EC5A93">
        <w:t xml:space="preserve">they </w:t>
      </w:r>
      <w:r w:rsidR="00693D6B">
        <w:t xml:space="preserve">worry about job security and coronavirus exposure at work and among their family and friends. </w:t>
      </w:r>
    </w:p>
    <w:p w14:paraId="39574BF3" w14:textId="76AE8558" w:rsidR="00EC5A93" w:rsidRDefault="00B91FBC" w:rsidP="00EC5A93">
      <w:pPr>
        <w:spacing w:line="360" w:lineRule="auto"/>
      </w:pPr>
      <w:r>
        <w:t xml:space="preserve">The study also showed employees’ desire </w:t>
      </w:r>
      <w:r w:rsidRPr="00693D6B">
        <w:t>for meaning and purpose in their work</w:t>
      </w:r>
      <w:r>
        <w:t xml:space="preserve"> is at even higher levels than their desire for workplace flexibility</w:t>
      </w:r>
      <w:r w:rsidRPr="00693D6B">
        <w:t>.</w:t>
      </w:r>
      <w:r>
        <w:t xml:space="preserve"> </w:t>
      </w:r>
      <w:r w:rsidR="003533C9">
        <w:t>And in one likely un</w:t>
      </w:r>
      <w:r w:rsidR="00D3295F">
        <w:t>expressed</w:t>
      </w:r>
      <w:r w:rsidR="003533C9">
        <w:t xml:space="preserve"> need, t</w:t>
      </w:r>
      <w:r w:rsidR="00542314">
        <w:t xml:space="preserve">hey </w:t>
      </w:r>
      <w:r w:rsidR="00542314" w:rsidRPr="00D3008D">
        <w:t>want their employer to understand they are emotionally impacted by the pandemic.</w:t>
      </w:r>
      <w:r w:rsidR="00542314">
        <w:t xml:space="preserve">  </w:t>
      </w:r>
    </w:p>
    <w:p w14:paraId="0EC03BAC" w14:textId="4458A3D4" w:rsidR="003D3552" w:rsidRDefault="00851900" w:rsidP="0071780D">
      <w:pPr>
        <w:spacing w:line="360" w:lineRule="auto"/>
      </w:pPr>
      <w:r>
        <w:t xml:space="preserve">“This </w:t>
      </w:r>
      <w:r w:rsidR="00B729F8">
        <w:t>pulse check into the mindset of Georgia’s employed adults offers employers practical insights and clear actionable guidance</w:t>
      </w:r>
      <w:r w:rsidR="002662EE">
        <w:t xml:space="preserve">,” </w:t>
      </w:r>
      <w:r w:rsidR="00163DA3">
        <w:t>said</w:t>
      </w:r>
      <w:r w:rsidR="002662EE">
        <w:t xml:space="preserve"> goBeyondProfit Founding Director Megan McCamey.  </w:t>
      </w:r>
      <w:r w:rsidR="002662EE">
        <w:t>“</w:t>
      </w:r>
      <w:r w:rsidR="000568EC">
        <w:t xml:space="preserve">Be visible </w:t>
      </w:r>
      <w:r w:rsidR="000F52C6">
        <w:t>by</w:t>
      </w:r>
      <w:r w:rsidR="000568EC">
        <w:t xml:space="preserve"> </w:t>
      </w:r>
      <w:bookmarkStart w:id="0" w:name="_GoBack"/>
      <w:bookmarkEnd w:id="0"/>
      <w:r w:rsidR="00B729F8">
        <w:t>communicating frequently about business progress and safety measures</w:t>
      </w:r>
      <w:r w:rsidR="00163DA3">
        <w:t>,</w:t>
      </w:r>
      <w:r w:rsidR="00B729F8">
        <w:t xml:space="preserve"> help</w:t>
      </w:r>
      <w:r w:rsidR="000568EC">
        <w:t>ing</w:t>
      </w:r>
      <w:r w:rsidR="00B729F8">
        <w:t xml:space="preserve"> your employees feel valued and connected to </w:t>
      </w:r>
      <w:r w:rsidR="00311066">
        <w:t>a</w:t>
      </w:r>
      <w:r w:rsidR="00B729F8">
        <w:t xml:space="preserve"> greater company purpose</w:t>
      </w:r>
      <w:r w:rsidR="00163DA3">
        <w:t>,</w:t>
      </w:r>
      <w:r w:rsidR="00B729F8">
        <w:t xml:space="preserve"> and respond</w:t>
      </w:r>
      <w:r w:rsidR="000568EC">
        <w:t>ing</w:t>
      </w:r>
      <w:r w:rsidR="00B729F8">
        <w:t xml:space="preserve"> to broader needs in the community</w:t>
      </w:r>
      <w:r w:rsidR="00311066">
        <w:t>. These steps reap long term rewards in employee loyalty, productivity and overall mental health.</w:t>
      </w:r>
      <w:r w:rsidR="0071780D" w:rsidRPr="0071780D">
        <w:t>”</w:t>
      </w:r>
    </w:p>
    <w:p w14:paraId="033846DF" w14:textId="03EB34D1" w:rsidR="0071780D" w:rsidRPr="00851900" w:rsidRDefault="0071780D" w:rsidP="0071780D">
      <w:pPr>
        <w:spacing w:line="360" w:lineRule="auto"/>
        <w:rPr>
          <w:color w:val="FF0000"/>
        </w:rPr>
      </w:pPr>
      <w:r>
        <w:t xml:space="preserve">The full report </w:t>
      </w:r>
      <w:r w:rsidR="00045EB2">
        <w:t xml:space="preserve">and </w:t>
      </w:r>
      <w:r w:rsidR="00DD0E53">
        <w:t>data visuals are</w:t>
      </w:r>
      <w:r>
        <w:t xml:space="preserve"> available at </w:t>
      </w:r>
      <w:hyperlink r:id="rId8" w:history="1">
        <w:r w:rsidRPr="000F7C11">
          <w:rPr>
            <w:rStyle w:val="Hyperlink"/>
          </w:rPr>
          <w:t>www.gobeyondprofit.org/</w:t>
        </w:r>
        <w:r w:rsidR="006075C1" w:rsidRPr="00CB035D">
          <w:rPr>
            <w:rStyle w:val="Hyperlink"/>
          </w:rPr>
          <w:t>research</w:t>
        </w:r>
      </w:hyperlink>
      <w:r w:rsidR="002662EE">
        <w:t>.</w:t>
      </w:r>
    </w:p>
    <w:p w14:paraId="4CAC956E" w14:textId="77777777" w:rsidR="00542314" w:rsidRPr="00542314" w:rsidRDefault="00B70C16" w:rsidP="0071780D">
      <w:pPr>
        <w:spacing w:line="360" w:lineRule="auto"/>
        <w:rPr>
          <w:b/>
          <w:bCs/>
        </w:rPr>
      </w:pPr>
      <w:r w:rsidRPr="00542314">
        <w:rPr>
          <w:b/>
          <w:bCs/>
        </w:rPr>
        <w:t>Georgia employees give their employers high marks for their COVID-19 pandemic response and attribute a higher level of trust and loyalty because of it.</w:t>
      </w:r>
      <w:r w:rsidR="00851900" w:rsidRPr="00542314">
        <w:rPr>
          <w:b/>
          <w:bCs/>
        </w:rPr>
        <w:t xml:space="preserve"> </w:t>
      </w:r>
    </w:p>
    <w:p w14:paraId="5979BEEA" w14:textId="0A980798" w:rsidR="00851900" w:rsidRDefault="00D3295F" w:rsidP="0071780D">
      <w:pPr>
        <w:spacing w:line="360" w:lineRule="auto"/>
        <w:rPr>
          <w:bCs/>
        </w:rPr>
      </w:pPr>
      <w:r>
        <w:rPr>
          <w:bCs/>
        </w:rPr>
        <w:t>Respondent</w:t>
      </w:r>
      <w:r w:rsidR="00B70C16" w:rsidRPr="004C32AC">
        <w:rPr>
          <w:bCs/>
        </w:rPr>
        <w:t xml:space="preserve">s gave </w:t>
      </w:r>
      <w:r>
        <w:rPr>
          <w:bCs/>
        </w:rPr>
        <w:t xml:space="preserve">their employers </w:t>
      </w:r>
      <w:r w:rsidR="00B70C16" w:rsidRPr="004C32AC">
        <w:rPr>
          <w:bCs/>
        </w:rPr>
        <w:t xml:space="preserve">highest scores for </w:t>
      </w:r>
      <w:r w:rsidR="00B70C16" w:rsidRPr="004A0F13">
        <w:rPr>
          <w:bCs/>
        </w:rPr>
        <w:t>demonstrating care for employees (</w:t>
      </w:r>
      <w:r w:rsidR="00B70C16" w:rsidRPr="004C32AC">
        <w:rPr>
          <w:bCs/>
        </w:rPr>
        <w:t xml:space="preserve">76% excellent/good rating) </w:t>
      </w:r>
      <w:r w:rsidR="00B70C16" w:rsidRPr="004A0F13">
        <w:rPr>
          <w:bCs/>
        </w:rPr>
        <w:t>and communicating well with transparency (</w:t>
      </w:r>
      <w:r w:rsidR="00B70C16" w:rsidRPr="004C32AC">
        <w:rPr>
          <w:bCs/>
        </w:rPr>
        <w:t>70% excellent/good</w:t>
      </w:r>
      <w:r w:rsidR="00B70C16" w:rsidRPr="004A0F13">
        <w:rPr>
          <w:bCs/>
        </w:rPr>
        <w:t>)</w:t>
      </w:r>
      <w:r w:rsidR="00B70C16" w:rsidRPr="004C32AC">
        <w:rPr>
          <w:bCs/>
        </w:rPr>
        <w:t xml:space="preserve">.  </w:t>
      </w:r>
    </w:p>
    <w:p w14:paraId="6605F115" w14:textId="2926890C" w:rsidR="00805A10" w:rsidRDefault="00B70C16" w:rsidP="0071780D">
      <w:pPr>
        <w:spacing w:line="360" w:lineRule="auto"/>
      </w:pPr>
      <w:r>
        <w:rPr>
          <w:bCs/>
        </w:rPr>
        <w:t xml:space="preserve">Based on their employer’s pandemic response, </w:t>
      </w:r>
      <w:r w:rsidRPr="004A0F13">
        <w:rPr>
          <w:bCs/>
        </w:rPr>
        <w:t>57% rated their level of trust and loyalty for their employer higher than it was before the pandemic.</w:t>
      </w:r>
      <w:r w:rsidR="00851900">
        <w:rPr>
          <w:bCs/>
        </w:rPr>
        <w:t xml:space="preserve"> </w:t>
      </w:r>
      <w:r w:rsidR="00805A10">
        <w:t xml:space="preserve">Those who rate their employers higher on all activities </w:t>
      </w:r>
      <w:r w:rsidR="005E4757">
        <w:t>indicate</w:t>
      </w:r>
      <w:r w:rsidR="00805A10">
        <w:t xml:space="preserve"> high</w:t>
      </w:r>
      <w:r w:rsidR="00D3295F">
        <w:t xml:space="preserve">est </w:t>
      </w:r>
      <w:r w:rsidR="00805A10">
        <w:t>increases of trust and loyalty.</w:t>
      </w:r>
    </w:p>
    <w:p w14:paraId="2138E12A" w14:textId="77777777" w:rsidR="006C34D9" w:rsidRDefault="0071780D" w:rsidP="006C34D9">
      <w:pPr>
        <w:spacing w:line="360" w:lineRule="auto"/>
        <w:jc w:val="center"/>
        <w:rPr>
          <w:bCs/>
        </w:rPr>
      </w:pPr>
      <w:r>
        <w:t>(more)</w:t>
      </w:r>
    </w:p>
    <w:p w14:paraId="400C7D1A" w14:textId="7CA7E152" w:rsidR="00B70C16" w:rsidRPr="006C34D9" w:rsidRDefault="006C34D9" w:rsidP="006C34D9">
      <w:pPr>
        <w:spacing w:line="360" w:lineRule="auto"/>
        <w:rPr>
          <w:bCs/>
        </w:rPr>
      </w:pPr>
      <w:r>
        <w:rPr>
          <w:bCs/>
        </w:rPr>
        <w:lastRenderedPageBreak/>
        <w:t>J</w:t>
      </w:r>
      <w:r>
        <w:t>une poll, page two</w:t>
      </w:r>
    </w:p>
    <w:p w14:paraId="3EB9CFC0" w14:textId="6163EA8F" w:rsidR="004B1554" w:rsidRDefault="00D3295F" w:rsidP="0071780D">
      <w:pPr>
        <w:spacing w:line="360" w:lineRule="auto"/>
        <w:rPr>
          <w:b/>
          <w:bCs/>
        </w:rPr>
      </w:pPr>
      <w:bookmarkStart w:id="1" w:name="_Hlk42617318"/>
      <w:r>
        <w:rPr>
          <w:b/>
          <w:bCs/>
        </w:rPr>
        <w:t>E</w:t>
      </w:r>
      <w:r w:rsidR="004B1554" w:rsidRPr="00851900">
        <w:rPr>
          <w:b/>
          <w:bCs/>
        </w:rPr>
        <w:t xml:space="preserve">mployees </w:t>
      </w:r>
      <w:r w:rsidR="004B1554">
        <w:rPr>
          <w:b/>
          <w:bCs/>
        </w:rPr>
        <w:t xml:space="preserve">report being productive … and worried.  </w:t>
      </w:r>
    </w:p>
    <w:bookmarkEnd w:id="1"/>
    <w:p w14:paraId="5B18F328" w14:textId="6AFBA83D" w:rsidR="00C90733" w:rsidRDefault="00003EA6" w:rsidP="00003EA6">
      <w:pPr>
        <w:spacing w:line="360" w:lineRule="auto"/>
        <w:rPr>
          <w:bCs/>
        </w:rPr>
      </w:pPr>
      <w:r w:rsidRPr="00583F87">
        <w:rPr>
          <w:bCs/>
        </w:rPr>
        <w:t xml:space="preserve">Compared with before the pandemic, 46% </w:t>
      </w:r>
      <w:r>
        <w:rPr>
          <w:bCs/>
        </w:rPr>
        <w:t xml:space="preserve">of </w:t>
      </w:r>
      <w:r w:rsidRPr="00D3295F">
        <w:rPr>
          <w:bCs/>
        </w:rPr>
        <w:t>Georgia</w:t>
      </w:r>
      <w:r w:rsidRPr="004B1554">
        <w:rPr>
          <w:bCs/>
        </w:rPr>
        <w:t xml:space="preserve"> </w:t>
      </w:r>
      <w:r>
        <w:rPr>
          <w:bCs/>
        </w:rPr>
        <w:t>e</w:t>
      </w:r>
      <w:r w:rsidRPr="004B1554">
        <w:rPr>
          <w:bCs/>
        </w:rPr>
        <w:t>mployee</w:t>
      </w:r>
      <w:r>
        <w:rPr>
          <w:bCs/>
        </w:rPr>
        <w:t>s</w:t>
      </w:r>
      <w:r w:rsidRPr="004B1554">
        <w:rPr>
          <w:bCs/>
        </w:rPr>
        <w:t xml:space="preserve"> </w:t>
      </w:r>
      <w:r w:rsidRPr="00583F87">
        <w:rPr>
          <w:bCs/>
        </w:rPr>
        <w:t>rated themselves as more or much more productive, while</w:t>
      </w:r>
      <w:r w:rsidRPr="00B729F8">
        <w:rPr>
          <w:bCs/>
        </w:rPr>
        <w:t xml:space="preserve"> 40% felt they were at the same level of productivity.  The mean came in at 3.48 on a five-point scale.</w:t>
      </w:r>
    </w:p>
    <w:p w14:paraId="40161A06" w14:textId="061B256F" w:rsidR="001312AB" w:rsidRDefault="00423955" w:rsidP="0071780D">
      <w:pPr>
        <w:spacing w:line="360" w:lineRule="auto"/>
        <w:rPr>
          <w:bCs/>
        </w:rPr>
      </w:pPr>
      <w:r>
        <w:rPr>
          <w:bCs/>
        </w:rPr>
        <w:t>Respondents rated</w:t>
      </w:r>
      <w:r w:rsidR="004B1554" w:rsidRPr="004B1554">
        <w:rPr>
          <w:bCs/>
        </w:rPr>
        <w:t xml:space="preserve"> their mental well-being </w:t>
      </w:r>
      <w:r>
        <w:rPr>
          <w:bCs/>
        </w:rPr>
        <w:t xml:space="preserve">as </w:t>
      </w:r>
      <w:r w:rsidR="004B1554" w:rsidRPr="004B1554">
        <w:rPr>
          <w:bCs/>
        </w:rPr>
        <w:t>better than neutral.</w:t>
      </w:r>
      <w:r w:rsidR="004B1554">
        <w:rPr>
          <w:b/>
          <w:bCs/>
        </w:rPr>
        <w:t xml:space="preserve">  </w:t>
      </w:r>
      <w:r w:rsidR="005C70BB">
        <w:rPr>
          <w:bCs/>
        </w:rPr>
        <w:t>On a</w:t>
      </w:r>
      <w:r w:rsidR="00B414E6">
        <w:rPr>
          <w:bCs/>
        </w:rPr>
        <w:t xml:space="preserve"> five-point </w:t>
      </w:r>
      <w:r w:rsidR="005C70BB">
        <w:rPr>
          <w:bCs/>
        </w:rPr>
        <w:t xml:space="preserve">scale </w:t>
      </w:r>
      <w:r w:rsidR="00B414E6">
        <w:rPr>
          <w:bCs/>
        </w:rPr>
        <w:t xml:space="preserve">where </w:t>
      </w:r>
      <w:r w:rsidR="004B1554">
        <w:rPr>
          <w:bCs/>
        </w:rPr>
        <w:t>one</w:t>
      </w:r>
      <w:r w:rsidR="005C70BB">
        <w:rPr>
          <w:bCs/>
        </w:rPr>
        <w:t xml:space="preserve"> </w:t>
      </w:r>
      <w:r w:rsidR="007F14D0">
        <w:rPr>
          <w:bCs/>
        </w:rPr>
        <w:t>wa</w:t>
      </w:r>
      <w:r w:rsidR="00B414E6">
        <w:rPr>
          <w:bCs/>
        </w:rPr>
        <w:t>s “</w:t>
      </w:r>
      <w:r w:rsidR="005C70BB">
        <w:rPr>
          <w:bCs/>
        </w:rPr>
        <w:t>Exhausted, drained and stressed</w:t>
      </w:r>
      <w:r w:rsidR="00B414E6">
        <w:rPr>
          <w:bCs/>
        </w:rPr>
        <w:t xml:space="preserve">” and </w:t>
      </w:r>
      <w:r w:rsidR="004B1554">
        <w:rPr>
          <w:bCs/>
        </w:rPr>
        <w:t>five</w:t>
      </w:r>
      <w:r w:rsidR="00B414E6">
        <w:rPr>
          <w:bCs/>
        </w:rPr>
        <w:t xml:space="preserve"> </w:t>
      </w:r>
      <w:r w:rsidR="007F14D0">
        <w:rPr>
          <w:bCs/>
        </w:rPr>
        <w:t>wa</w:t>
      </w:r>
      <w:r w:rsidR="00B414E6">
        <w:rPr>
          <w:bCs/>
        </w:rPr>
        <w:t>s “</w:t>
      </w:r>
      <w:r w:rsidR="005C70BB">
        <w:t>Positive, energetic, happy</w:t>
      </w:r>
      <w:r w:rsidR="00003EA6">
        <w:t>,</w:t>
      </w:r>
      <w:r w:rsidR="00B414E6">
        <w:t xml:space="preserve">” </w:t>
      </w:r>
      <w:r w:rsidR="005C70BB">
        <w:t>Georgia’s</w:t>
      </w:r>
      <w:r w:rsidR="005C70BB">
        <w:rPr>
          <w:bCs/>
        </w:rPr>
        <w:t xml:space="preserve"> employed adults rate their </w:t>
      </w:r>
      <w:r w:rsidR="00B414E6">
        <w:rPr>
          <w:bCs/>
        </w:rPr>
        <w:t xml:space="preserve">current </w:t>
      </w:r>
      <w:r w:rsidR="005C70BB">
        <w:rPr>
          <w:bCs/>
        </w:rPr>
        <w:t xml:space="preserve">mental wellbeing </w:t>
      </w:r>
      <w:r w:rsidR="004A0F13" w:rsidRPr="004A0F13">
        <w:rPr>
          <w:bCs/>
        </w:rPr>
        <w:t>at a 3.</w:t>
      </w:r>
      <w:r w:rsidR="005C70BB">
        <w:rPr>
          <w:bCs/>
        </w:rPr>
        <w:t xml:space="preserve">59. </w:t>
      </w:r>
      <w:r w:rsidR="004B1554">
        <w:rPr>
          <w:bCs/>
        </w:rPr>
        <w:t xml:space="preserve"> A full </w:t>
      </w:r>
      <w:r w:rsidR="005312FB">
        <w:rPr>
          <w:bCs/>
        </w:rPr>
        <w:t>28</w:t>
      </w:r>
      <w:r w:rsidR="005C70BB">
        <w:rPr>
          <w:bCs/>
        </w:rPr>
        <w:t>% indicated being in the neutral territory.</w:t>
      </w:r>
      <w:r w:rsidR="001312AB">
        <w:rPr>
          <w:bCs/>
        </w:rPr>
        <w:t xml:space="preserve"> </w:t>
      </w:r>
    </w:p>
    <w:p w14:paraId="3E01C5F8" w14:textId="77777777" w:rsidR="00475C0D" w:rsidRDefault="004B1554" w:rsidP="0071780D">
      <w:pPr>
        <w:spacing w:line="360" w:lineRule="auto"/>
        <w:rPr>
          <w:bCs/>
        </w:rPr>
      </w:pPr>
      <w:r w:rsidRPr="004B1554">
        <w:rPr>
          <w:bCs/>
        </w:rPr>
        <w:t>But they are worried.</w:t>
      </w:r>
      <w:r>
        <w:rPr>
          <w:bCs/>
        </w:rPr>
        <w:t xml:space="preserve">  </w:t>
      </w:r>
      <w:r w:rsidR="005C70BB">
        <w:rPr>
          <w:bCs/>
        </w:rPr>
        <w:t xml:space="preserve">When asked to choose the single thing they’re most worried about, a </w:t>
      </w:r>
      <w:r w:rsidR="005E08DA">
        <w:rPr>
          <w:bCs/>
        </w:rPr>
        <w:t xml:space="preserve">near </w:t>
      </w:r>
      <w:r w:rsidR="005C70BB">
        <w:rPr>
          <w:bCs/>
        </w:rPr>
        <w:t xml:space="preserve">three-way tie appeared between </w:t>
      </w:r>
      <w:r w:rsidR="004A0F13" w:rsidRPr="004A0F13">
        <w:rPr>
          <w:bCs/>
        </w:rPr>
        <w:t>job security (25%</w:t>
      </w:r>
      <w:r w:rsidR="00B12102">
        <w:rPr>
          <w:bCs/>
        </w:rPr>
        <w:t xml:space="preserve"> chose this</w:t>
      </w:r>
      <w:r w:rsidR="004A0F13" w:rsidRPr="004A0F13">
        <w:rPr>
          <w:bCs/>
        </w:rPr>
        <w:t>), coronavirus exposure (23%) and the health of family/myself/friends (23%)</w:t>
      </w:r>
      <w:r>
        <w:rPr>
          <w:bCs/>
        </w:rPr>
        <w:t xml:space="preserve">  </w:t>
      </w:r>
    </w:p>
    <w:p w14:paraId="1E669665" w14:textId="39A65B1A" w:rsidR="004B1554" w:rsidRPr="00D3008D" w:rsidRDefault="004B1554" w:rsidP="0071780D">
      <w:pPr>
        <w:spacing w:line="360" w:lineRule="auto"/>
      </w:pPr>
      <w:r w:rsidRPr="00D3008D">
        <w:t xml:space="preserve">A majority – a full 66% -- want their employer to understand they are emotionally impacted by the pandemic. </w:t>
      </w:r>
    </w:p>
    <w:p w14:paraId="4E092E50" w14:textId="66B288EA" w:rsidR="00BF6C0B" w:rsidRPr="004B1554" w:rsidRDefault="00BF6C0B" w:rsidP="0071780D">
      <w:pPr>
        <w:spacing w:line="360" w:lineRule="auto"/>
        <w:rPr>
          <w:b/>
          <w:bCs/>
        </w:rPr>
      </w:pPr>
      <w:bookmarkStart w:id="2" w:name="_Hlk42617354"/>
      <w:r w:rsidRPr="004B1554">
        <w:rPr>
          <w:b/>
          <w:bCs/>
        </w:rPr>
        <w:t xml:space="preserve">Employees want CEOs to address both </w:t>
      </w:r>
      <w:r w:rsidR="00475C0D">
        <w:rPr>
          <w:b/>
          <w:bCs/>
        </w:rPr>
        <w:t xml:space="preserve">logistical and </w:t>
      </w:r>
      <w:r w:rsidRPr="004B1554">
        <w:rPr>
          <w:b/>
          <w:bCs/>
        </w:rPr>
        <w:t xml:space="preserve">emotional well-being </w:t>
      </w:r>
      <w:r w:rsidR="00475C0D">
        <w:rPr>
          <w:b/>
          <w:bCs/>
        </w:rPr>
        <w:t>aspects of the business.</w:t>
      </w:r>
    </w:p>
    <w:bookmarkEnd w:id="2"/>
    <w:p w14:paraId="00EACE2E" w14:textId="44177A14" w:rsidR="00BF6C0B" w:rsidRPr="00D3008D" w:rsidRDefault="00BF6C0B" w:rsidP="0071780D">
      <w:pPr>
        <w:spacing w:line="360" w:lineRule="auto"/>
      </w:pPr>
      <w:r w:rsidRPr="00D3008D">
        <w:t xml:space="preserve">It is almost equally important to Georgia’s employed adults that they feel their work environment is safe from COVID-19 </w:t>
      </w:r>
      <w:r w:rsidR="00B12102">
        <w:t xml:space="preserve">(78% agree) </w:t>
      </w:r>
      <w:r w:rsidRPr="00D3008D">
        <w:t>and feel appreciated and valued by the business</w:t>
      </w:r>
      <w:r w:rsidR="00B12102">
        <w:t xml:space="preserve"> (75%)</w:t>
      </w:r>
      <w:r w:rsidRPr="00D3008D">
        <w:t>.</w:t>
      </w:r>
      <w:r w:rsidR="00542314">
        <w:t xml:space="preserve"> </w:t>
      </w:r>
      <w:r w:rsidRPr="00D3008D">
        <w:t xml:space="preserve">Respondents ranked wanting a sense of purpose in their work </w:t>
      </w:r>
      <w:r w:rsidR="00B12102">
        <w:t xml:space="preserve">(75%) </w:t>
      </w:r>
      <w:r w:rsidRPr="00D3008D">
        <w:t xml:space="preserve">even higher than flexibility of work location </w:t>
      </w:r>
      <w:r w:rsidR="006C34D9">
        <w:t>for</w:t>
      </w:r>
      <w:r w:rsidRPr="00D3008D">
        <w:t xml:space="preserve"> COVID contingencies</w:t>
      </w:r>
      <w:r w:rsidR="00B12102">
        <w:t xml:space="preserve"> (68%)</w:t>
      </w:r>
    </w:p>
    <w:p w14:paraId="32447ADE" w14:textId="0EE55525" w:rsidR="00542314" w:rsidRDefault="00542314" w:rsidP="00542314">
      <w:pPr>
        <w:spacing w:line="360" w:lineRule="auto"/>
      </w:pPr>
      <w:r>
        <w:t>As re</w:t>
      </w:r>
      <w:r w:rsidR="00423955">
        <w:t xml:space="preserve">flected in </w:t>
      </w:r>
      <w:r>
        <w:t>their job security and health worries,</w:t>
      </w:r>
      <w:r w:rsidR="00B12102">
        <w:t xml:space="preserve"> 75% of e</w:t>
      </w:r>
      <w:r w:rsidR="00BF6C0B" w:rsidRPr="00DD303F">
        <w:t xml:space="preserve">mployees </w:t>
      </w:r>
      <w:r w:rsidR="00B12102">
        <w:t>agree they want e</w:t>
      </w:r>
      <w:r w:rsidR="00BF6C0B">
        <w:t xml:space="preserve">mployer </w:t>
      </w:r>
      <w:r w:rsidR="00BF6C0B" w:rsidRPr="00DD303F">
        <w:t xml:space="preserve">communication about </w:t>
      </w:r>
      <w:r w:rsidR="00B12102">
        <w:t>steps they’re taking to reopen</w:t>
      </w:r>
      <w:r w:rsidR="00BF6C0B" w:rsidRPr="00DD303F">
        <w:t xml:space="preserve"> </w:t>
      </w:r>
      <w:r w:rsidR="00475C0D" w:rsidRPr="00DD303F">
        <w:t>safely,</w:t>
      </w:r>
      <w:r w:rsidR="00BF6C0B" w:rsidRPr="00DD303F">
        <w:t xml:space="preserve"> and</w:t>
      </w:r>
      <w:r w:rsidR="00B12102">
        <w:t xml:space="preserve"> </w:t>
      </w:r>
      <w:r w:rsidR="00423955">
        <w:t xml:space="preserve">the same percentage want </w:t>
      </w:r>
      <w:r w:rsidR="00B12102">
        <w:t>frequent updates on</w:t>
      </w:r>
      <w:r w:rsidR="00BF6C0B" w:rsidRPr="00DD303F">
        <w:t xml:space="preserve"> business recovery progress.</w:t>
      </w:r>
      <w:bookmarkStart w:id="3" w:name="_Hlk34144710"/>
      <w:bookmarkStart w:id="4" w:name="_Hlk42764448"/>
    </w:p>
    <w:bookmarkEnd w:id="3"/>
    <w:bookmarkEnd w:id="4"/>
    <w:p w14:paraId="6FE70B12" w14:textId="34EB79B7" w:rsidR="00542314" w:rsidRDefault="00542314" w:rsidP="003B687E">
      <w:pPr>
        <w:spacing w:line="360" w:lineRule="auto"/>
      </w:pPr>
      <w:r>
        <w:t xml:space="preserve">The </w:t>
      </w:r>
      <w:r w:rsidRPr="0097223D">
        <w:t xml:space="preserve">online survey was conducted among </w:t>
      </w:r>
      <w:r>
        <w:t xml:space="preserve">569 </w:t>
      </w:r>
      <w:r w:rsidRPr="0097223D">
        <w:t xml:space="preserve">employed Georgians between June 4-7, 2020.  </w:t>
      </w:r>
      <w:r w:rsidRPr="004315E9">
        <w:t xml:space="preserve">At </w:t>
      </w:r>
      <w:r>
        <w:t>a</w:t>
      </w:r>
      <w:r w:rsidRPr="004315E9">
        <w:t xml:space="preserve"> 95% confidence level, the survey has an error range of +/- 4%.</w:t>
      </w:r>
    </w:p>
    <w:p w14:paraId="1C05909D" w14:textId="77777777" w:rsidR="003B687E" w:rsidRDefault="003B687E" w:rsidP="003B687E">
      <w:pPr>
        <w:spacing w:line="360" w:lineRule="auto"/>
      </w:pPr>
      <w:bookmarkStart w:id="5" w:name="_Hlk42698167"/>
      <w:r>
        <w:t xml:space="preserve">goBeyondProfit is a statewide alliance launched by business leaders for business leaders to spur corporate generosity and improve people’s lives. </w:t>
      </w:r>
      <w:bookmarkStart w:id="6" w:name="_Hlk42698260"/>
      <w:bookmarkEnd w:id="5"/>
      <w:r>
        <w:t xml:space="preserve">Through peer insights and stories, members learn from one another and strengthen their ability to ensure stronger businesses and healthier communities. goBeyondProfit is a fully funded philanthropic venture inviting every Georgia business to join at no cost. </w:t>
      </w:r>
      <w:bookmarkEnd w:id="6"/>
    </w:p>
    <w:p w14:paraId="39D9BC99" w14:textId="53720FF7" w:rsidR="00BA588B" w:rsidRDefault="00693D6B" w:rsidP="00BA588B">
      <w:pPr>
        <w:spacing w:line="360" w:lineRule="auto"/>
      </w:pPr>
      <w:r w:rsidRPr="0097223D">
        <w:t xml:space="preserve">For further information, and complete data charts, visit </w:t>
      </w:r>
      <w:hyperlink r:id="rId9" w:history="1">
        <w:r w:rsidRPr="0097223D">
          <w:t>www.goBeyondProfit.org</w:t>
        </w:r>
      </w:hyperlink>
      <w:r w:rsidRPr="0097223D">
        <w:t xml:space="preserve">.  </w:t>
      </w:r>
    </w:p>
    <w:p w14:paraId="249BA062" w14:textId="21685035" w:rsidR="00B077AB" w:rsidRPr="004C32AC" w:rsidRDefault="00B077AB" w:rsidP="00CB035D">
      <w:pPr>
        <w:spacing w:line="360" w:lineRule="auto"/>
        <w:jc w:val="center"/>
      </w:pPr>
      <w:r>
        <w:t>-end-</w:t>
      </w:r>
    </w:p>
    <w:sectPr w:rsidR="00B077AB" w:rsidRPr="004C32AC" w:rsidSect="00FB7C2B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0A60" w14:textId="77777777" w:rsidR="003D1300" w:rsidRDefault="003D1300" w:rsidP="004C32AC">
      <w:pPr>
        <w:spacing w:after="0" w:line="240" w:lineRule="auto"/>
      </w:pPr>
      <w:r>
        <w:separator/>
      </w:r>
    </w:p>
  </w:endnote>
  <w:endnote w:type="continuationSeparator" w:id="0">
    <w:p w14:paraId="0A107358" w14:textId="77777777" w:rsidR="003D1300" w:rsidRDefault="003D1300" w:rsidP="004C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CEE5" w14:textId="77777777" w:rsidR="003D1300" w:rsidRDefault="003D1300" w:rsidP="004C32AC">
      <w:pPr>
        <w:spacing w:after="0" w:line="240" w:lineRule="auto"/>
      </w:pPr>
      <w:r>
        <w:separator/>
      </w:r>
    </w:p>
  </w:footnote>
  <w:footnote w:type="continuationSeparator" w:id="0">
    <w:p w14:paraId="3E88D8AC" w14:textId="77777777" w:rsidR="003D1300" w:rsidRDefault="003D1300" w:rsidP="004C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7ED8" w14:textId="77777777" w:rsidR="006C34D9" w:rsidRDefault="006C34D9">
    <w:pPr>
      <w:pStyle w:val="Header"/>
    </w:pPr>
  </w:p>
  <w:p w14:paraId="20575804" w14:textId="0D49588E" w:rsidR="006C34D9" w:rsidRDefault="006C34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35BFB8" wp14:editId="51D6F3A9">
          <wp:simplePos x="0" y="0"/>
          <wp:positionH relativeFrom="margin">
            <wp:align>right</wp:align>
          </wp:positionH>
          <wp:positionV relativeFrom="paragraph">
            <wp:posOffset>6625</wp:posOffset>
          </wp:positionV>
          <wp:extent cx="1971040" cy="313690"/>
          <wp:effectExtent l="0" t="0" r="0" b="0"/>
          <wp:wrapSquare wrapText="bothSides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A3FD59" w14:textId="7E6DD145" w:rsidR="00542314" w:rsidRDefault="0054231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082"/>
    <w:multiLevelType w:val="hybridMultilevel"/>
    <w:tmpl w:val="6CE89232"/>
    <w:lvl w:ilvl="0" w:tplc="4DFE7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BFA"/>
    <w:multiLevelType w:val="hybridMultilevel"/>
    <w:tmpl w:val="4300A9AE"/>
    <w:lvl w:ilvl="0" w:tplc="F8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192"/>
    <w:multiLevelType w:val="hybridMultilevel"/>
    <w:tmpl w:val="DBD03314"/>
    <w:lvl w:ilvl="0" w:tplc="219831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2E23"/>
    <w:multiLevelType w:val="hybridMultilevel"/>
    <w:tmpl w:val="688C4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A10"/>
    <w:multiLevelType w:val="hybridMultilevel"/>
    <w:tmpl w:val="4F84D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638"/>
    <w:multiLevelType w:val="hybridMultilevel"/>
    <w:tmpl w:val="A1501C62"/>
    <w:lvl w:ilvl="0" w:tplc="F20C5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B5B"/>
    <w:multiLevelType w:val="hybridMultilevel"/>
    <w:tmpl w:val="114E4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1B51"/>
    <w:multiLevelType w:val="hybridMultilevel"/>
    <w:tmpl w:val="64407C9E"/>
    <w:lvl w:ilvl="0" w:tplc="F8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D032F"/>
    <w:multiLevelType w:val="hybridMultilevel"/>
    <w:tmpl w:val="CB66B534"/>
    <w:lvl w:ilvl="0" w:tplc="F8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6CF"/>
    <w:multiLevelType w:val="hybridMultilevel"/>
    <w:tmpl w:val="DF08DD04"/>
    <w:lvl w:ilvl="0" w:tplc="F20C5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F06BC"/>
    <w:multiLevelType w:val="hybridMultilevel"/>
    <w:tmpl w:val="444ECFA6"/>
    <w:lvl w:ilvl="0" w:tplc="A0126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C5165"/>
    <w:multiLevelType w:val="hybridMultilevel"/>
    <w:tmpl w:val="C4EAEB28"/>
    <w:lvl w:ilvl="0" w:tplc="047C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4F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CF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6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8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6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0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964427"/>
    <w:multiLevelType w:val="hybridMultilevel"/>
    <w:tmpl w:val="9FAC1A3A"/>
    <w:lvl w:ilvl="0" w:tplc="6690F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4F574">
      <w:start w:val="2254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3E1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28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0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4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0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7462C3"/>
    <w:multiLevelType w:val="hybridMultilevel"/>
    <w:tmpl w:val="1800F57C"/>
    <w:lvl w:ilvl="0" w:tplc="F8F8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13"/>
    <w:rsid w:val="00003385"/>
    <w:rsid w:val="00003EA6"/>
    <w:rsid w:val="000164C8"/>
    <w:rsid w:val="00025491"/>
    <w:rsid w:val="00026D92"/>
    <w:rsid w:val="00045EB2"/>
    <w:rsid w:val="00054108"/>
    <w:rsid w:val="000568EC"/>
    <w:rsid w:val="00065BD6"/>
    <w:rsid w:val="00066E40"/>
    <w:rsid w:val="00073D38"/>
    <w:rsid w:val="0007462F"/>
    <w:rsid w:val="00076579"/>
    <w:rsid w:val="000E31C0"/>
    <w:rsid w:val="000F52C6"/>
    <w:rsid w:val="000F7C11"/>
    <w:rsid w:val="00104775"/>
    <w:rsid w:val="0010759A"/>
    <w:rsid w:val="00112B6A"/>
    <w:rsid w:val="001312AB"/>
    <w:rsid w:val="0013340E"/>
    <w:rsid w:val="00147239"/>
    <w:rsid w:val="00161A5D"/>
    <w:rsid w:val="00163DA3"/>
    <w:rsid w:val="001750F8"/>
    <w:rsid w:val="00221D54"/>
    <w:rsid w:val="0025749B"/>
    <w:rsid w:val="00264C12"/>
    <w:rsid w:val="002662EE"/>
    <w:rsid w:val="00291E5E"/>
    <w:rsid w:val="002D28B2"/>
    <w:rsid w:val="002E16FF"/>
    <w:rsid w:val="00311066"/>
    <w:rsid w:val="00333EA2"/>
    <w:rsid w:val="00334727"/>
    <w:rsid w:val="003533C9"/>
    <w:rsid w:val="00357498"/>
    <w:rsid w:val="00360D14"/>
    <w:rsid w:val="003926C2"/>
    <w:rsid w:val="003B687E"/>
    <w:rsid w:val="003C1007"/>
    <w:rsid w:val="003C3927"/>
    <w:rsid w:val="003C507A"/>
    <w:rsid w:val="003D1300"/>
    <w:rsid w:val="003D3552"/>
    <w:rsid w:val="003E0D2A"/>
    <w:rsid w:val="004055B7"/>
    <w:rsid w:val="00407C85"/>
    <w:rsid w:val="00423955"/>
    <w:rsid w:val="004315E9"/>
    <w:rsid w:val="00434CCC"/>
    <w:rsid w:val="00437E6D"/>
    <w:rsid w:val="004501E2"/>
    <w:rsid w:val="00475C0D"/>
    <w:rsid w:val="0049424A"/>
    <w:rsid w:val="004A0F13"/>
    <w:rsid w:val="004B1554"/>
    <w:rsid w:val="004C32AC"/>
    <w:rsid w:val="004F0073"/>
    <w:rsid w:val="005312FB"/>
    <w:rsid w:val="00542314"/>
    <w:rsid w:val="00551511"/>
    <w:rsid w:val="00552A89"/>
    <w:rsid w:val="00554F4C"/>
    <w:rsid w:val="005612B7"/>
    <w:rsid w:val="00573CDF"/>
    <w:rsid w:val="00583F87"/>
    <w:rsid w:val="005A6A07"/>
    <w:rsid w:val="005C02B6"/>
    <w:rsid w:val="005C70BB"/>
    <w:rsid w:val="005E08DA"/>
    <w:rsid w:val="005E4757"/>
    <w:rsid w:val="005E49BD"/>
    <w:rsid w:val="005E52BA"/>
    <w:rsid w:val="00600383"/>
    <w:rsid w:val="006075C1"/>
    <w:rsid w:val="00621398"/>
    <w:rsid w:val="006579AF"/>
    <w:rsid w:val="00670AF5"/>
    <w:rsid w:val="0067394D"/>
    <w:rsid w:val="00673EA0"/>
    <w:rsid w:val="00693D6B"/>
    <w:rsid w:val="006C34D9"/>
    <w:rsid w:val="006D26C8"/>
    <w:rsid w:val="006D57E4"/>
    <w:rsid w:val="006E7654"/>
    <w:rsid w:val="006F0B29"/>
    <w:rsid w:val="006F3A35"/>
    <w:rsid w:val="006F57C1"/>
    <w:rsid w:val="006F7F74"/>
    <w:rsid w:val="00704C09"/>
    <w:rsid w:val="00704CCB"/>
    <w:rsid w:val="0071780D"/>
    <w:rsid w:val="007344CF"/>
    <w:rsid w:val="007439BB"/>
    <w:rsid w:val="00757179"/>
    <w:rsid w:val="00763A61"/>
    <w:rsid w:val="00767F66"/>
    <w:rsid w:val="00773768"/>
    <w:rsid w:val="007A0F84"/>
    <w:rsid w:val="007D25A1"/>
    <w:rsid w:val="007D39E0"/>
    <w:rsid w:val="007F14D0"/>
    <w:rsid w:val="00805A10"/>
    <w:rsid w:val="00810627"/>
    <w:rsid w:val="00811824"/>
    <w:rsid w:val="00827355"/>
    <w:rsid w:val="00851900"/>
    <w:rsid w:val="008528F6"/>
    <w:rsid w:val="0085334F"/>
    <w:rsid w:val="008B7DA8"/>
    <w:rsid w:val="008D135E"/>
    <w:rsid w:val="008D6C5D"/>
    <w:rsid w:val="00905138"/>
    <w:rsid w:val="009103BA"/>
    <w:rsid w:val="0091534B"/>
    <w:rsid w:val="00934150"/>
    <w:rsid w:val="009507E9"/>
    <w:rsid w:val="009669E1"/>
    <w:rsid w:val="00967B55"/>
    <w:rsid w:val="0097223D"/>
    <w:rsid w:val="009909E1"/>
    <w:rsid w:val="009A4262"/>
    <w:rsid w:val="009E36F5"/>
    <w:rsid w:val="00A24011"/>
    <w:rsid w:val="00A30266"/>
    <w:rsid w:val="00A655F5"/>
    <w:rsid w:val="00A86A48"/>
    <w:rsid w:val="00AB5D32"/>
    <w:rsid w:val="00AC0E3A"/>
    <w:rsid w:val="00AD15B2"/>
    <w:rsid w:val="00AD4F1C"/>
    <w:rsid w:val="00AF1FE4"/>
    <w:rsid w:val="00B03811"/>
    <w:rsid w:val="00B077AB"/>
    <w:rsid w:val="00B12102"/>
    <w:rsid w:val="00B37BE6"/>
    <w:rsid w:val="00B414E6"/>
    <w:rsid w:val="00B5503C"/>
    <w:rsid w:val="00B70C16"/>
    <w:rsid w:val="00B729F8"/>
    <w:rsid w:val="00B81F24"/>
    <w:rsid w:val="00B91FBC"/>
    <w:rsid w:val="00B94A46"/>
    <w:rsid w:val="00BA082F"/>
    <w:rsid w:val="00BA1406"/>
    <w:rsid w:val="00BA314C"/>
    <w:rsid w:val="00BA588B"/>
    <w:rsid w:val="00BB1983"/>
    <w:rsid w:val="00BD04D6"/>
    <w:rsid w:val="00BD2394"/>
    <w:rsid w:val="00BD27D2"/>
    <w:rsid w:val="00BF6C0B"/>
    <w:rsid w:val="00C20B8D"/>
    <w:rsid w:val="00C5420F"/>
    <w:rsid w:val="00C57EC8"/>
    <w:rsid w:val="00C61532"/>
    <w:rsid w:val="00C90733"/>
    <w:rsid w:val="00CB035D"/>
    <w:rsid w:val="00CE74C8"/>
    <w:rsid w:val="00D13E22"/>
    <w:rsid w:val="00D3008D"/>
    <w:rsid w:val="00D3295F"/>
    <w:rsid w:val="00D369C2"/>
    <w:rsid w:val="00D6259C"/>
    <w:rsid w:val="00D96487"/>
    <w:rsid w:val="00DA250B"/>
    <w:rsid w:val="00DC3577"/>
    <w:rsid w:val="00DC5668"/>
    <w:rsid w:val="00DD0E53"/>
    <w:rsid w:val="00DD303F"/>
    <w:rsid w:val="00DF0D6E"/>
    <w:rsid w:val="00E00980"/>
    <w:rsid w:val="00E42823"/>
    <w:rsid w:val="00E62691"/>
    <w:rsid w:val="00EA3AD4"/>
    <w:rsid w:val="00EA3F5B"/>
    <w:rsid w:val="00EC5A93"/>
    <w:rsid w:val="00ED30C6"/>
    <w:rsid w:val="00EE0C0D"/>
    <w:rsid w:val="00EE16D4"/>
    <w:rsid w:val="00F07496"/>
    <w:rsid w:val="00F132E1"/>
    <w:rsid w:val="00F53C1F"/>
    <w:rsid w:val="00F57549"/>
    <w:rsid w:val="00F832CA"/>
    <w:rsid w:val="00FA2697"/>
    <w:rsid w:val="00FA363D"/>
    <w:rsid w:val="00FB0C5A"/>
    <w:rsid w:val="00FB7C2B"/>
    <w:rsid w:val="00FD48DC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4612"/>
  <w15:chartTrackingRefBased/>
  <w15:docId w15:val="{17EFD558-D8DE-4DC3-8A90-013B41F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AC"/>
  </w:style>
  <w:style w:type="paragraph" w:styleId="Footer">
    <w:name w:val="footer"/>
    <w:basedOn w:val="Normal"/>
    <w:link w:val="FooterChar"/>
    <w:uiPriority w:val="99"/>
    <w:unhideWhenUsed/>
    <w:rsid w:val="004C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AC"/>
  </w:style>
  <w:style w:type="character" w:styleId="Hyperlink">
    <w:name w:val="Hyperlink"/>
    <w:basedOn w:val="DefaultParagraphFont"/>
    <w:uiPriority w:val="99"/>
    <w:unhideWhenUsed/>
    <w:rsid w:val="004C3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2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6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eyondprofit.org/research/business-recovery-insights-the-mindset-of-georgias-employees-toda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ucker@gobeyondprofi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BeyondProf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Tucker GBP</dc:creator>
  <cp:keywords/>
  <dc:description/>
  <cp:lastModifiedBy>Patty Tucker GBP</cp:lastModifiedBy>
  <cp:revision>8</cp:revision>
  <cp:lastPrinted>2020-06-18T16:39:00Z</cp:lastPrinted>
  <dcterms:created xsi:type="dcterms:W3CDTF">2020-06-19T19:40:00Z</dcterms:created>
  <dcterms:modified xsi:type="dcterms:W3CDTF">2020-06-22T13:17:00Z</dcterms:modified>
</cp:coreProperties>
</file>